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sz w:val="24"/>
          <w:szCs w:val="24"/>
          <w:u w:val="none"/>
          <w:vertAlign w:val="baseline"/>
        </w:rPr>
      </w:pPr>
      <w:bookmarkStart w:colFirst="0" w:colLast="0" w:name="_heading=h.m46h3yglp6sd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6"/>
          <w:szCs w:val="26"/>
          <w:u w:val="none"/>
          <w:vertAlign w:val="baseline"/>
          <w:rtl w:val="0"/>
        </w:rPr>
        <w:t xml:space="preserve">Apoyo a la producción de largometrajes de documental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tbl>
      <w:tblPr>
        <w:tblStyle w:val="Table1"/>
        <w:tblW w:w="10112.0" w:type="dxa"/>
        <w:jc w:val="left"/>
        <w:tblInd w:w="-115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2 continuidad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Territorial, Municipio y Estado desde el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el rodaje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para el proceso de producción (producción 1 y 2 de ser el caso)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fiscal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5.0" w:type="dxa"/>
        <w:jc w:val="left"/>
        <w:tblInd w:w="-121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5100"/>
        <w:tblGridChange w:id="0">
          <w:tblGrid>
            <w:gridCol w:w="4365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Personaje(s) principal(es)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lineRule="auto"/>
        <w:ind w:left="6480" w:firstLine="72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 apoyo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284" w:hanging="284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-6.999999999999993" w:type="dxa"/>
        <w:tblLayout w:type="fixed"/>
        <w:tblLook w:val="0400"/>
      </w:tblPr>
      <w:tblGrid>
        <w:gridCol w:w="9630"/>
        <w:tblGridChange w:id="0">
          <w:tblGrid>
            <w:gridCol w:w="9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c.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Fuentes de financiamiento: posibles aportantes, monto y porcentaje de su aportación, así como la suma total de las aportaciones (deberá coincidir con su esquema financiero) </w:t>
            </w:r>
          </w:p>
          <w:p w:rsidR="00000000" w:rsidDel="00000000" w:rsidP="00000000" w:rsidRDefault="00000000" w:rsidRPr="00000000" w14:paraId="0000005E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688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688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(Aporte propio responsable)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-115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rHeight w:val="628.9453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C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D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E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15.0" w:type="dxa"/>
        <w:jc w:val="left"/>
        <w:tblInd w:w="-47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110"/>
        <w:gridCol w:w="3270"/>
        <w:gridCol w:w="1935"/>
        <w:tblGridChange w:id="0">
          <w:tblGrid>
            <w:gridCol w:w="4110"/>
            <w:gridCol w:w="3270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 DE ACTIVIDADES del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-292.0" w:type="dxa"/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E.  En caso de coproducción internacional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o ejercer recursos de focine en el extranjero:  </w:t>
            </w:r>
          </w:p>
          <w:p w:rsidR="00000000" w:rsidDel="00000000" w:rsidP="00000000" w:rsidRDefault="00000000" w:rsidRPr="00000000" w14:paraId="000000B4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5.0" w:type="dxa"/>
              <w:jc w:val="left"/>
              <w:tblLayout w:type="fixed"/>
              <w:tblLook w:val="0400"/>
            </w:tblPr>
            <w:tblGrid>
              <w:gridCol w:w="2400"/>
              <w:gridCol w:w="1455"/>
              <w:gridCol w:w="1695"/>
              <w:gridCol w:w="870"/>
              <w:gridCol w:w="1410"/>
              <w:gridCol w:w="1665"/>
              <w:tblGridChange w:id="0">
                <w:tblGrid>
                  <w:gridCol w:w="2400"/>
                  <w:gridCol w:w="1455"/>
                  <w:gridCol w:w="1695"/>
                  <w:gridCol w:w="870"/>
                  <w:gridCol w:w="1410"/>
                  <w:gridCol w:w="1665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rFonts w:ascii="Arial" w:cs="Arial" w:eastAsia="Arial" w:hAnsi="Arial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(responsable y aportantes y/o coproductores)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38.9648437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Recurso de FOCINE 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Arial" w:cs="Arial" w:eastAsia="Arial" w:hAnsi="Arial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4"/>
                      <w:szCs w:val="14"/>
                      <w:rtl w:val="0"/>
                    </w:rPr>
                    <w:t xml:space="preserve"> (agregar monto solicitado a FOCINE año fiscal)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ind w:right="-70" w:firstLine="78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B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DC">
            <w:pPr>
              <w:spacing w:before="280" w:lineRule="auto"/>
              <w:ind w:right="-436.062992125984"/>
              <w:jc w:val="left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555.0" w:type="dxa"/>
        <w:jc w:val="left"/>
        <w:tblInd w:w="-83.0" w:type="dxa"/>
        <w:tblLayout w:type="fixed"/>
        <w:tblLook w:val="0400"/>
      </w:tblPr>
      <w:tblGrid>
        <w:gridCol w:w="2730"/>
        <w:gridCol w:w="1815"/>
        <w:gridCol w:w="1800"/>
        <w:gridCol w:w="1815"/>
        <w:gridCol w:w="1395"/>
        <w:tblGridChange w:id="0">
          <w:tblGrid>
            <w:gridCol w:w="2730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F8">
      <w:pPr>
        <w:spacing w:before="2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left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F.  Antecedentes del proyecto:  </w:t>
      </w:r>
    </w:p>
    <w:tbl>
      <w:tblPr>
        <w:tblStyle w:val="Table13"/>
        <w:tblW w:w="966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0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1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134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G.  Información de contacto: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</w:t>
      </w:r>
    </w:p>
    <w:tbl>
      <w:tblPr>
        <w:tblStyle w:val="Table17"/>
        <w:tblW w:w="943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F16010"/>
  </w:style>
  <w:style w:type="table" w:styleId="TableNormal" w:customStyle="1">
    <w:name w:val="Table Normal"/>
    <w:rsid w:val="00F160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160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16010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0hH7H9BSExl7HsTui1jiwpFlvg==">AMUW2mV9ZZDsK9z8O4/0xLlAT2pxzzalqfbQrxxATLIlPHG5sPnJ7hIm9eSQbIbqDWSZ/xjxeQ91YEt43ErpVj1HfRb6x/ORKf4PfCWIBpbe1jh/anDmRYwmurOBeeYaVX+BiKqrClKgGAMv1TLohJh3Pneoi8hcaaX9lZS8OzDgV4bJ7aQltnM=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